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A951D" w14:textId="06A2187B" w:rsidR="00821AA8" w:rsidRPr="00821AA8" w:rsidRDefault="00821AA8" w:rsidP="00821AA8">
      <w:pPr>
        <w:rPr>
          <w:b/>
          <w:bCs/>
        </w:rPr>
      </w:pPr>
      <w:r w:rsidRPr="00821AA8">
        <w:rPr>
          <w:b/>
          <w:bCs/>
          <w:noProof/>
          <w:sz w:val="32"/>
          <w:szCs w:val="32"/>
        </w:rPr>
        <w:drawing>
          <wp:anchor distT="0" distB="0" distL="114300" distR="114300" simplePos="0" relativeHeight="251659264" behindDoc="0" locked="0" layoutInCell="1" allowOverlap="1" wp14:anchorId="1A65688D" wp14:editId="1391E673">
            <wp:simplePos x="0" y="0"/>
            <wp:positionH relativeFrom="margin">
              <wp:align>right</wp:align>
            </wp:positionH>
            <wp:positionV relativeFrom="paragraph">
              <wp:posOffset>0</wp:posOffset>
            </wp:positionV>
            <wp:extent cx="2232660" cy="856615"/>
            <wp:effectExtent l="0" t="0" r="0" b="0"/>
            <wp:wrapSquare wrapText="bothSides"/>
            <wp:docPr id="659060812" name="Picture 1" descr="A green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60812" name="Picture 1" descr="A green and yellow text on a black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2660" cy="856615"/>
                    </a:xfrm>
                    <a:prstGeom prst="rect">
                      <a:avLst/>
                    </a:prstGeom>
                    <a:noFill/>
                    <a:ln>
                      <a:noFill/>
                    </a:ln>
                  </pic:spPr>
                </pic:pic>
              </a:graphicData>
            </a:graphic>
          </wp:anchor>
        </w:drawing>
      </w:r>
      <w:r w:rsidRPr="00821AA8">
        <w:rPr>
          <w:b/>
          <w:bCs/>
          <w:sz w:val="24"/>
          <w:szCs w:val="24"/>
        </w:rPr>
        <w:t>Best Practices</w:t>
      </w:r>
      <w:r w:rsidRPr="00821AA8">
        <w:rPr>
          <w:b/>
          <w:bCs/>
          <w:sz w:val="24"/>
          <w:szCs w:val="24"/>
        </w:rPr>
        <w:t xml:space="preserve"> for National and Local Collaboration</w:t>
      </w:r>
      <w:r w:rsidRPr="00821AA8">
        <w:rPr>
          <w:b/>
          <w:bCs/>
          <w:sz w:val="24"/>
          <w:szCs w:val="24"/>
        </w:rPr>
        <w:t xml:space="preserve"> </w:t>
      </w:r>
    </w:p>
    <w:p w14:paraId="62A745E3" w14:textId="09E66891" w:rsidR="00821AA8" w:rsidRDefault="00821AA8" w:rsidP="00821AA8">
      <w:r>
        <w:t xml:space="preserve">Developing best practices will take time and may involve trial and error. </w:t>
      </w:r>
      <w:r>
        <w:t>The following are s</w:t>
      </w:r>
      <w:r>
        <w:t xml:space="preserve">uggestions </w:t>
      </w:r>
      <w:r>
        <w:t>based on scripture and experience</w:t>
      </w:r>
      <w:r>
        <w:t xml:space="preserve">: </w:t>
      </w:r>
    </w:p>
    <w:p w14:paraId="273F277D" w14:textId="40D92D25" w:rsidR="00821AA8" w:rsidRDefault="00821AA8" w:rsidP="009811C7">
      <w:pPr>
        <w:pStyle w:val="ListParagraph"/>
        <w:numPr>
          <w:ilvl w:val="0"/>
          <w:numId w:val="4"/>
        </w:numPr>
      </w:pPr>
      <w:r>
        <w:t>Stay rooted in Scripture</w:t>
      </w:r>
      <w:r w:rsidR="0055026B">
        <w:t>, e.g.</w:t>
      </w:r>
    </w:p>
    <w:p w14:paraId="0DA27C53" w14:textId="7B943545" w:rsidR="00821AA8" w:rsidRDefault="00821AA8" w:rsidP="0054635E">
      <w:pPr>
        <w:pStyle w:val="ListParagraph"/>
        <w:numPr>
          <w:ilvl w:val="0"/>
          <w:numId w:val="7"/>
        </w:numPr>
      </w:pPr>
      <w:r>
        <w:t>Psalm 133</w:t>
      </w:r>
      <w:r w:rsidR="0055026B">
        <w:t>, Rev 5</w:t>
      </w:r>
    </w:p>
    <w:p w14:paraId="7A76E313" w14:textId="6FD21B54" w:rsidR="00821AA8" w:rsidRDefault="00821AA8" w:rsidP="0054635E">
      <w:pPr>
        <w:pStyle w:val="ListParagraph"/>
        <w:numPr>
          <w:ilvl w:val="0"/>
          <w:numId w:val="7"/>
        </w:numPr>
      </w:pPr>
      <w:r>
        <w:t>Our hearts set to respond to Jesus’s prayer in John 17</w:t>
      </w:r>
    </w:p>
    <w:p w14:paraId="1CE35130" w14:textId="77777777" w:rsidR="0054635E" w:rsidRDefault="0054635E" w:rsidP="0054635E">
      <w:pPr>
        <w:pStyle w:val="ListParagraph"/>
        <w:ind w:left="1440"/>
      </w:pPr>
    </w:p>
    <w:p w14:paraId="4A70C5B3" w14:textId="452F0049" w:rsidR="00821AA8" w:rsidRDefault="00821AA8" w:rsidP="009811C7">
      <w:pPr>
        <w:pStyle w:val="ListParagraph"/>
        <w:numPr>
          <w:ilvl w:val="0"/>
          <w:numId w:val="4"/>
        </w:numPr>
      </w:pPr>
      <w:r>
        <w:t xml:space="preserve">Stay focused on the Glory of God, </w:t>
      </w:r>
      <w:r w:rsidR="009811C7">
        <w:t xml:space="preserve">on </w:t>
      </w:r>
      <w:r>
        <w:t>those who are lost without Jesus Christ</w:t>
      </w:r>
      <w:r w:rsidR="009811C7">
        <w:t xml:space="preserve">, on the </w:t>
      </w:r>
      <w:proofErr w:type="spellStart"/>
      <w:r w:rsidR="009811C7">
        <w:t>Missio</w:t>
      </w:r>
      <w:proofErr w:type="spellEnd"/>
      <w:r w:rsidR="009811C7">
        <w:t xml:space="preserve"> Dei and Great Commission we have been given by our Ascended Savior.</w:t>
      </w:r>
      <w:r>
        <w:t xml:space="preserve"> </w:t>
      </w:r>
    </w:p>
    <w:p w14:paraId="2B7A6342" w14:textId="77777777" w:rsidR="0075198C" w:rsidRDefault="0075198C" w:rsidP="0075198C">
      <w:pPr>
        <w:pStyle w:val="ListParagraph"/>
        <w:ind w:left="360"/>
      </w:pPr>
    </w:p>
    <w:p w14:paraId="4630F2D3" w14:textId="19691B9B" w:rsidR="00821AA8" w:rsidRDefault="009811C7" w:rsidP="009811C7">
      <w:pPr>
        <w:pStyle w:val="ListParagraph"/>
        <w:numPr>
          <w:ilvl w:val="0"/>
          <w:numId w:val="4"/>
        </w:numPr>
      </w:pPr>
      <w:r>
        <w:t>Indigenous Leadership: collaboration f</w:t>
      </w:r>
      <w:r w:rsidR="00821AA8">
        <w:t>acilitation team</w:t>
      </w:r>
      <w:r>
        <w:t>s</w:t>
      </w:r>
      <w:r w:rsidR="00821AA8">
        <w:t xml:space="preserve"> </w:t>
      </w:r>
      <w:r>
        <w:t xml:space="preserve">are best </w:t>
      </w:r>
      <w:r w:rsidR="00821AA8">
        <w:t>led by nationals rather than outsiders if at all possible</w:t>
      </w:r>
      <w:r>
        <w:t>. Expats role is to assist and serve national leaders as invited and requested.</w:t>
      </w:r>
    </w:p>
    <w:p w14:paraId="48D8CF4C" w14:textId="77777777" w:rsidR="0075198C" w:rsidRDefault="0075198C" w:rsidP="0075198C">
      <w:pPr>
        <w:pStyle w:val="ListParagraph"/>
        <w:ind w:left="360"/>
      </w:pPr>
    </w:p>
    <w:p w14:paraId="68C18B95" w14:textId="4834CCCF" w:rsidR="0075198C" w:rsidRDefault="0075198C" w:rsidP="0075198C">
      <w:pPr>
        <w:pStyle w:val="ListParagraph"/>
        <w:numPr>
          <w:ilvl w:val="0"/>
          <w:numId w:val="4"/>
        </w:numPr>
      </w:pPr>
      <w:r>
        <w:t xml:space="preserve">All Harvesters: </w:t>
      </w:r>
      <w:r>
        <w:t>Roundtables are for everyone, all parts of the Body of Christ in the nation or district</w:t>
      </w:r>
      <w:r>
        <w:t xml:space="preserve"> committed to the harvest</w:t>
      </w:r>
      <w:r>
        <w:t xml:space="preserve">. Roundtable gatherings </w:t>
      </w:r>
      <w:r>
        <w:t xml:space="preserve">therefore </w:t>
      </w:r>
      <w:r>
        <w:t>invite leaders from all networks, denominations, mission agencies; pastors, planters, researchers, intercessors.</w:t>
      </w:r>
    </w:p>
    <w:p w14:paraId="0BF6CCD5" w14:textId="77777777" w:rsidR="0075198C" w:rsidRDefault="0075198C" w:rsidP="0075198C">
      <w:pPr>
        <w:pStyle w:val="ListParagraph"/>
        <w:ind w:left="360"/>
      </w:pPr>
    </w:p>
    <w:p w14:paraId="2272019D" w14:textId="77777777" w:rsidR="00501515" w:rsidRDefault="00501515" w:rsidP="00501515">
      <w:pPr>
        <w:pStyle w:val="ListParagraph"/>
        <w:numPr>
          <w:ilvl w:val="0"/>
          <w:numId w:val="4"/>
        </w:numPr>
      </w:pPr>
      <w:r>
        <w:t xml:space="preserve">Set goals based on research: Stay focused on the need. Research should remain current, and decisions made based on the best facts available. </w:t>
      </w:r>
    </w:p>
    <w:p w14:paraId="4EA0BD31" w14:textId="77777777" w:rsidR="00501515" w:rsidRDefault="00501515" w:rsidP="00501515">
      <w:pPr>
        <w:pStyle w:val="ListParagraph"/>
        <w:ind w:left="360"/>
      </w:pPr>
    </w:p>
    <w:p w14:paraId="2379F999" w14:textId="77777777" w:rsidR="0075198C" w:rsidRDefault="0075198C" w:rsidP="0075198C">
      <w:pPr>
        <w:pStyle w:val="ListParagraph"/>
        <w:numPr>
          <w:ilvl w:val="0"/>
          <w:numId w:val="4"/>
        </w:numPr>
      </w:pPr>
      <w:r>
        <w:t>Backbone Organization: National collaborative movements are often more stable and effective with served by a “backbone organization” which assist with communication and administration, financial administration, and sometimes research. The best backbone organizations are those who are most widely trusted, inclusive and selfless. The backbone organization should be determined by nationals. If invited, one of the C2S networks could serve in this way or the mission agency chosen by national leaders. The mandate of the backbone organization may be reviewed every 2-5 years and reaffirmed or adjusted.</w:t>
      </w:r>
    </w:p>
    <w:p w14:paraId="3D970FBF" w14:textId="63753B8A" w:rsidR="0075198C" w:rsidRDefault="0075198C" w:rsidP="0075198C">
      <w:pPr>
        <w:pStyle w:val="ListParagraph"/>
        <w:ind w:left="360"/>
      </w:pPr>
      <w:r>
        <w:t xml:space="preserve"> </w:t>
      </w:r>
    </w:p>
    <w:p w14:paraId="5EE06EEE" w14:textId="0968CE00" w:rsidR="00821AA8" w:rsidRDefault="0075198C" w:rsidP="0075198C">
      <w:pPr>
        <w:pStyle w:val="ListParagraph"/>
        <w:numPr>
          <w:ilvl w:val="0"/>
          <w:numId w:val="4"/>
        </w:numPr>
      </w:pPr>
      <w:r>
        <w:t xml:space="preserve">Role of </w:t>
      </w:r>
      <w:r w:rsidR="009811C7">
        <w:t xml:space="preserve">C2S </w:t>
      </w:r>
      <w:r w:rsidR="00821AA8">
        <w:t>network</w:t>
      </w:r>
      <w:r>
        <w:t>:</w:t>
      </w:r>
      <w:r w:rsidR="00821AA8">
        <w:t xml:space="preserve"> </w:t>
      </w:r>
      <w:r>
        <w:t xml:space="preserve">C2S </w:t>
      </w:r>
      <w:r w:rsidR="00821AA8">
        <w:t xml:space="preserve">leaders </w:t>
      </w:r>
      <w:r w:rsidR="009811C7">
        <w:t xml:space="preserve">can assist by offering names </w:t>
      </w:r>
      <w:r w:rsidR="00821AA8">
        <w:t>of nationals to be consulted for ideas</w:t>
      </w:r>
      <w:r w:rsidR="009811C7">
        <w:t>, strategy, resources</w:t>
      </w:r>
      <w:r w:rsidR="00821AA8">
        <w:t>.</w:t>
      </w:r>
      <w:r>
        <w:t xml:space="preserve"> We can make ourselves available to consult, pray, </w:t>
      </w:r>
      <w:r>
        <w:t xml:space="preserve">coach, </w:t>
      </w:r>
      <w:r>
        <w:t>help with funding.</w:t>
      </w:r>
    </w:p>
    <w:p w14:paraId="734F5790" w14:textId="2C8FC362" w:rsidR="001530C6" w:rsidRDefault="001530C6" w:rsidP="00821AA8">
      <w:r>
        <w:t>Collaborate to Saturate offers these additional resources:</w:t>
      </w:r>
    </w:p>
    <w:p w14:paraId="260C8F14" w14:textId="67DD76AB" w:rsidR="001530C6" w:rsidRDefault="00841D73" w:rsidP="00841D73">
      <w:pPr>
        <w:pStyle w:val="ListParagraph"/>
        <w:numPr>
          <w:ilvl w:val="0"/>
          <w:numId w:val="6"/>
        </w:numPr>
      </w:pPr>
      <w:r w:rsidRPr="00841D73">
        <w:t>Invitation-to-C2S-in-one-page.docx</w:t>
      </w:r>
      <w:r w:rsidR="0055026B">
        <w:t xml:space="preserve"> :</w:t>
      </w:r>
      <w:r>
        <w:t xml:space="preserve"> </w:t>
      </w:r>
      <w:hyperlink r:id="rId6" w:history="1">
        <w:r w:rsidRPr="00841D73">
          <w:rPr>
            <w:rStyle w:val="Hyperlink"/>
          </w:rPr>
          <w:t>here</w:t>
        </w:r>
      </w:hyperlink>
    </w:p>
    <w:p w14:paraId="0D16D50E" w14:textId="4A1D909E" w:rsidR="00841D73" w:rsidRDefault="0054635E" w:rsidP="00841D73">
      <w:pPr>
        <w:pStyle w:val="ListParagraph"/>
        <w:numPr>
          <w:ilvl w:val="0"/>
          <w:numId w:val="6"/>
        </w:numPr>
      </w:pPr>
      <w:r>
        <w:t xml:space="preserve">A </w:t>
      </w:r>
      <w:r w:rsidR="00841D73">
        <w:t>PPT</w:t>
      </w:r>
      <w:r>
        <w:t xml:space="preserve"> offers more detail and examples </w:t>
      </w:r>
      <w:r w:rsidR="0055026B">
        <w:t xml:space="preserve">: </w:t>
      </w:r>
      <w:hyperlink r:id="rId7" w:history="1">
        <w:r w:rsidRPr="0054635E">
          <w:rPr>
            <w:rStyle w:val="Hyperlink"/>
          </w:rPr>
          <w:t>here</w:t>
        </w:r>
      </w:hyperlink>
      <w:r w:rsidR="00841D73">
        <w:t xml:space="preserve"> </w:t>
      </w:r>
    </w:p>
    <w:p w14:paraId="02AB7FEB" w14:textId="776831E7" w:rsidR="003F610D" w:rsidRDefault="003F610D" w:rsidP="00821AA8">
      <w:r>
        <w:t>Others have reflected on best practices for collaboration for national church planting movements. See:</w:t>
      </w:r>
    </w:p>
    <w:p w14:paraId="4AD0480B" w14:textId="236AAF10" w:rsidR="003F610D" w:rsidRDefault="003F610D" w:rsidP="003F610D">
      <w:pPr>
        <w:pStyle w:val="ListParagraph"/>
        <w:numPr>
          <w:ilvl w:val="0"/>
          <w:numId w:val="5"/>
        </w:numPr>
      </w:pPr>
      <w:hyperlink r:id="rId8" w:history="1">
        <w:r w:rsidRPr="003F610D">
          <w:rPr>
            <w:rStyle w:val="Hyperlink"/>
          </w:rPr>
          <w:t>Mobilizing Movements</w:t>
        </w:r>
      </w:hyperlink>
      <w:r>
        <w:t>,</w:t>
      </w:r>
      <w:r w:rsidR="00821AA8">
        <w:t xml:space="preserve"> Appendix 3 </w:t>
      </w:r>
    </w:p>
    <w:p w14:paraId="5B4E2434" w14:textId="58B03DE1" w:rsidR="00014B1E" w:rsidRDefault="003F610D" w:rsidP="003F610D">
      <w:pPr>
        <w:pStyle w:val="ListParagraph"/>
        <w:numPr>
          <w:ilvl w:val="0"/>
          <w:numId w:val="5"/>
        </w:numPr>
      </w:pPr>
      <w:hyperlink r:id="rId9" w:history="1">
        <w:r w:rsidRPr="00F11DC4">
          <w:rPr>
            <w:rStyle w:val="Hyperlink"/>
          </w:rPr>
          <w:t>www.gcpn.info/home/regions/national-initiatives</w:t>
        </w:r>
      </w:hyperlink>
      <w:r>
        <w:t xml:space="preserve"> </w:t>
      </w:r>
    </w:p>
    <w:sectPr w:rsidR="00014B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47535"/>
    <w:multiLevelType w:val="hybridMultilevel"/>
    <w:tmpl w:val="BBF40866"/>
    <w:lvl w:ilvl="0" w:tplc="6658DA42">
      <w:numFmt w:val="bullet"/>
      <w:lvlText w:val="•"/>
      <w:lvlJc w:val="left"/>
      <w:pPr>
        <w:ind w:left="1080" w:hanging="72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0018C2"/>
    <w:multiLevelType w:val="hybridMultilevel"/>
    <w:tmpl w:val="1360B23C"/>
    <w:lvl w:ilvl="0" w:tplc="6658DA42">
      <w:numFmt w:val="bullet"/>
      <w:lvlText w:val="•"/>
      <w:lvlJc w:val="left"/>
      <w:pPr>
        <w:ind w:left="1080" w:hanging="72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8836E6"/>
    <w:multiLevelType w:val="hybridMultilevel"/>
    <w:tmpl w:val="A97EF920"/>
    <w:lvl w:ilvl="0" w:tplc="6658DA42">
      <w:numFmt w:val="bullet"/>
      <w:lvlText w:val="•"/>
      <w:lvlJc w:val="left"/>
      <w:pPr>
        <w:ind w:left="1440" w:hanging="72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3A2D12F9"/>
    <w:multiLevelType w:val="hybridMultilevel"/>
    <w:tmpl w:val="01E88A58"/>
    <w:lvl w:ilvl="0" w:tplc="6658DA42">
      <w:numFmt w:val="bullet"/>
      <w:lvlText w:val="•"/>
      <w:lvlJc w:val="left"/>
      <w:pPr>
        <w:ind w:left="1080" w:hanging="72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13546AF"/>
    <w:multiLevelType w:val="hybridMultilevel"/>
    <w:tmpl w:val="C6E4BC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A1C572F"/>
    <w:multiLevelType w:val="hybridMultilevel"/>
    <w:tmpl w:val="CF50D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B32AF5"/>
    <w:multiLevelType w:val="hybridMultilevel"/>
    <w:tmpl w:val="0398404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63344638">
    <w:abstractNumId w:val="5"/>
  </w:num>
  <w:num w:numId="2" w16cid:durableId="102313027">
    <w:abstractNumId w:val="0"/>
  </w:num>
  <w:num w:numId="3" w16cid:durableId="127939942">
    <w:abstractNumId w:val="4"/>
  </w:num>
  <w:num w:numId="4" w16cid:durableId="223105829">
    <w:abstractNumId w:val="6"/>
  </w:num>
  <w:num w:numId="5" w16cid:durableId="636036826">
    <w:abstractNumId w:val="1"/>
  </w:num>
  <w:num w:numId="6" w16cid:durableId="1946496180">
    <w:abstractNumId w:val="3"/>
  </w:num>
  <w:num w:numId="7" w16cid:durableId="139735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6C"/>
    <w:rsid w:val="00014B1E"/>
    <w:rsid w:val="000A384C"/>
    <w:rsid w:val="001530C6"/>
    <w:rsid w:val="003F610D"/>
    <w:rsid w:val="00501515"/>
    <w:rsid w:val="0054635E"/>
    <w:rsid w:val="0055026B"/>
    <w:rsid w:val="0075198C"/>
    <w:rsid w:val="00821AA8"/>
    <w:rsid w:val="00841D73"/>
    <w:rsid w:val="009811C7"/>
    <w:rsid w:val="00B90B17"/>
    <w:rsid w:val="00C10AC5"/>
    <w:rsid w:val="00CF42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8D4F"/>
  <w15:chartTrackingRefBased/>
  <w15:docId w15:val="{A210B960-41FC-4779-96A4-E7B699B3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26C"/>
    <w:rPr>
      <w:rFonts w:eastAsiaTheme="majorEastAsia" w:cstheme="majorBidi"/>
      <w:color w:val="272727" w:themeColor="text1" w:themeTint="D8"/>
    </w:rPr>
  </w:style>
  <w:style w:type="paragraph" w:styleId="Title">
    <w:name w:val="Title"/>
    <w:basedOn w:val="Normal"/>
    <w:next w:val="Normal"/>
    <w:link w:val="TitleChar"/>
    <w:uiPriority w:val="10"/>
    <w:qFormat/>
    <w:rsid w:val="00CF4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26C"/>
    <w:pPr>
      <w:spacing w:before="160"/>
      <w:jc w:val="center"/>
    </w:pPr>
    <w:rPr>
      <w:i/>
      <w:iCs/>
      <w:color w:val="404040" w:themeColor="text1" w:themeTint="BF"/>
    </w:rPr>
  </w:style>
  <w:style w:type="character" w:customStyle="1" w:styleId="QuoteChar">
    <w:name w:val="Quote Char"/>
    <w:basedOn w:val="DefaultParagraphFont"/>
    <w:link w:val="Quote"/>
    <w:uiPriority w:val="29"/>
    <w:rsid w:val="00CF426C"/>
    <w:rPr>
      <w:i/>
      <w:iCs/>
      <w:color w:val="404040" w:themeColor="text1" w:themeTint="BF"/>
    </w:rPr>
  </w:style>
  <w:style w:type="paragraph" w:styleId="ListParagraph">
    <w:name w:val="List Paragraph"/>
    <w:basedOn w:val="Normal"/>
    <w:uiPriority w:val="34"/>
    <w:qFormat/>
    <w:rsid w:val="00CF426C"/>
    <w:pPr>
      <w:ind w:left="720"/>
      <w:contextualSpacing/>
    </w:pPr>
  </w:style>
  <w:style w:type="character" w:styleId="IntenseEmphasis">
    <w:name w:val="Intense Emphasis"/>
    <w:basedOn w:val="DefaultParagraphFont"/>
    <w:uiPriority w:val="21"/>
    <w:qFormat/>
    <w:rsid w:val="00CF426C"/>
    <w:rPr>
      <w:i/>
      <w:iCs/>
      <w:color w:val="0F4761" w:themeColor="accent1" w:themeShade="BF"/>
    </w:rPr>
  </w:style>
  <w:style w:type="paragraph" w:styleId="IntenseQuote">
    <w:name w:val="Intense Quote"/>
    <w:basedOn w:val="Normal"/>
    <w:next w:val="Normal"/>
    <w:link w:val="IntenseQuoteChar"/>
    <w:uiPriority w:val="30"/>
    <w:qFormat/>
    <w:rsid w:val="00CF4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26C"/>
    <w:rPr>
      <w:i/>
      <w:iCs/>
      <w:color w:val="0F4761" w:themeColor="accent1" w:themeShade="BF"/>
    </w:rPr>
  </w:style>
  <w:style w:type="character" w:styleId="IntenseReference">
    <w:name w:val="Intense Reference"/>
    <w:basedOn w:val="DefaultParagraphFont"/>
    <w:uiPriority w:val="32"/>
    <w:qFormat/>
    <w:rsid w:val="00CF426C"/>
    <w:rPr>
      <w:b/>
      <w:bCs/>
      <w:smallCaps/>
      <w:color w:val="0F4761" w:themeColor="accent1" w:themeShade="BF"/>
      <w:spacing w:val="5"/>
    </w:rPr>
  </w:style>
  <w:style w:type="character" w:styleId="Hyperlink">
    <w:name w:val="Hyperlink"/>
    <w:basedOn w:val="DefaultParagraphFont"/>
    <w:uiPriority w:val="99"/>
    <w:unhideWhenUsed/>
    <w:rsid w:val="003F610D"/>
    <w:rPr>
      <w:color w:val="467886" w:themeColor="hyperlink"/>
      <w:u w:val="single"/>
    </w:rPr>
  </w:style>
  <w:style w:type="character" w:styleId="UnresolvedMention">
    <w:name w:val="Unresolved Mention"/>
    <w:basedOn w:val="DefaultParagraphFont"/>
    <w:uiPriority w:val="99"/>
    <w:semiHidden/>
    <w:unhideWhenUsed/>
    <w:rsid w:val="003F6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sionbooks.org/products/mobilizing-movements" TargetMode="External"/><Relationship Id="rId3" Type="http://schemas.openxmlformats.org/officeDocument/2006/relationships/settings" Target="settings.xml"/><Relationship Id="rId7" Type="http://schemas.openxmlformats.org/officeDocument/2006/relationships/hyperlink" Target="https://view.officeapps.live.com/op/view.aspx?src=https%3A%2F%2Fwww.murraymoerman.com%2FC2S%2FWhat-is-a-C2S-Roundtable-May28.pptx&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w.officeapps.live.com/op/view.aspx?src=https%3A%2F%2Fwww.murraymoerman.com%2Fc2s%2FInvitation-to-C2S-in-one-page.docx&amp;wdOrigin=BROWSELIN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cpn.info/home/regions/national-initia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Moerman</dc:creator>
  <cp:keywords/>
  <dc:description/>
  <cp:lastModifiedBy>Murray Moerman</cp:lastModifiedBy>
  <cp:revision>5</cp:revision>
  <dcterms:created xsi:type="dcterms:W3CDTF">2024-05-31T17:40:00Z</dcterms:created>
  <dcterms:modified xsi:type="dcterms:W3CDTF">2024-05-31T18:55:00Z</dcterms:modified>
</cp:coreProperties>
</file>